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50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50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3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ПРОЕКТ ДОКЛАД</w:t>
      </w:r>
      <w:r>
        <w:rPr>
          <w:color w:val="auto"/>
        </w:rPr>
        <w:t xml:space="preserve">А</w:t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ЗА 10 МЕСЯЦЕВ 2025 ГОД»</w:t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Саратов</w:t>
      </w:r>
      <w:r>
        <w:rPr>
          <w:color w:val="auto"/>
        </w:rPr>
      </w:r>
    </w:p>
    <w:p>
      <w:pPr>
        <w:pStyle w:val="730"/>
        <w:rPr>
          <w:color w:val="auto"/>
        </w:rPr>
      </w:pPr>
      <w:r>
        <w:rPr>
          <w:color w:val="auto"/>
        </w:rPr>
        <w:t xml:space="preserve">2025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65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</w:rPr>
        <w:t xml:space="preserve">Настоящий док</w:t>
      </w:r>
      <w:r>
        <w:rPr>
          <w:color w:val="auto"/>
          <w:highlight w:val="white"/>
        </w:rPr>
        <w:t xml:space="preserve">лад составлен в целях реализации пункта 4.3 паспорта ведо</w:t>
      </w:r>
      <w:r>
        <w:rPr>
          <w:color w:val="auto"/>
          <w:highlight w:val="white"/>
        </w:rPr>
        <w:t xml:space="preserve">м</w:t>
      </w:r>
      <w:r>
        <w:rPr>
          <w:color w:val="auto"/>
          <w:highlight w:val="white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ния руководителя Федеральной службы по надзору в сфере транспорта В.Ф. </w:t>
      </w:r>
      <w:r>
        <w:rPr>
          <w:color w:val="auto"/>
          <w:highlight w:val="white"/>
        </w:rPr>
        <w:t xml:space="preserve">Б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саргина</w:t>
      </w:r>
      <w:r>
        <w:rPr>
          <w:color w:val="auto"/>
          <w:highlight w:val="white"/>
        </w:rPr>
        <w:t xml:space="preserve"> от 30 марта 2017 года №ВБ-112-</w:t>
      </w:r>
      <w:r>
        <w:rPr>
          <w:color w:val="auto"/>
          <w:highlight w:val="white"/>
        </w:rPr>
        <w:t xml:space="preserve">р(</w:t>
      </w:r>
      <w:r>
        <w:rPr>
          <w:color w:val="auto"/>
          <w:highlight w:val="white"/>
        </w:rPr>
        <w:t xml:space="preserve">фс</w:t>
      </w:r>
      <w:r>
        <w:rPr>
          <w:color w:val="auto"/>
          <w:highlight w:val="white"/>
        </w:rPr>
        <w:t xml:space="preserve">) «О проведении публичного обсу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 органами</w:t>
      </w:r>
      <w:r>
        <w:rPr>
          <w:color w:val="auto"/>
          <w:highlight w:val="white"/>
        </w:rPr>
        <w:t xml:space="preserve"> федерал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законов и иных нормативных правовых актов </w:t>
      </w:r>
      <w:r>
        <w:rPr>
          <w:color w:val="auto"/>
          <w:highlight w:val="white"/>
        </w:rPr>
        <w:t xml:space="preserve">Российской Федерации</w:t>
      </w:r>
      <w:r>
        <w:rPr>
          <w:color w:val="auto"/>
          <w:highlight w:val="white"/>
        </w:rPr>
        <w:t xml:space="preserve">, иных нормативных документов, обязательность применения </w:t>
      </w:r>
      <w:r>
        <w:rPr>
          <w:color w:val="auto"/>
          <w:highlight w:val="white"/>
        </w:rPr>
        <w:t xml:space="preserve">которых установлена</w:t>
      </w:r>
      <w:r>
        <w:rPr>
          <w:color w:val="auto"/>
          <w:highlight w:val="white"/>
        </w:rPr>
        <w:t xml:space="preserve"> зак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нодательством Российской Федерации (далее - обязательные требования);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повышение результативности и эффективности </w:t>
      </w:r>
      <w:r>
        <w:rPr>
          <w:color w:val="auto"/>
          <w:highlight w:val="white"/>
        </w:rPr>
        <w:t xml:space="preserve">контрольно</w:t>
      </w:r>
      <w:r>
        <w:rPr>
          <w:color w:val="auto"/>
          <w:highlight w:val="white"/>
        </w:rPr>
        <w:t xml:space="preserve"> - надзорной деятельности.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  <w:highlight w:val="white"/>
        </w:rPr>
        <w:t xml:space="preserve">я(</w:t>
      </w:r>
      <w:r>
        <w:rPr>
          <w:color w:val="auto"/>
          <w:highlight w:val="white"/>
        </w:rPr>
        <w:t xml:space="preserve">надзора), его подразделениями и </w:t>
      </w:r>
      <w:r>
        <w:rPr>
          <w:color w:val="auto"/>
          <w:highlight w:val="white"/>
        </w:rPr>
        <w:t xml:space="preserve">территориальнымиорганами</w:t>
      </w:r>
      <w:r>
        <w:rPr>
          <w:color w:val="auto"/>
          <w:highlight w:val="white"/>
        </w:rPr>
        <w:t xml:space="preserve"> обязател</w:t>
      </w:r>
      <w:r>
        <w:rPr>
          <w:color w:val="auto"/>
          <w:highlight w:val="white"/>
        </w:rPr>
        <w:t xml:space="preserve">ь</w:t>
      </w:r>
      <w:r>
        <w:rPr>
          <w:color w:val="auto"/>
          <w:highlight w:val="white"/>
        </w:rPr>
        <w:t xml:space="preserve">ных требований;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выявление избыточных контрольно-надзорных функций, подготовка и </w:t>
      </w:r>
      <w:r>
        <w:rPr>
          <w:color w:val="auto"/>
          <w:highlight w:val="white"/>
        </w:rPr>
        <w:t xml:space="preserve">внесение предложений</w:t>
      </w:r>
      <w:r>
        <w:rPr>
          <w:color w:val="auto"/>
          <w:highlight w:val="white"/>
        </w:rPr>
        <w:t xml:space="preserve"> по их устранению;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contextualSpacing w:val="0"/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подготовка предложений по совершенствованию законодательства, в</w:t>
      </w:r>
      <w:r>
        <w:rPr>
          <w:color w:val="auto"/>
          <w:highlight w:val="white"/>
        </w:rPr>
        <w:t xml:space="preserve">ы</w:t>
      </w:r>
      <w:r>
        <w:rPr>
          <w:color w:val="auto"/>
          <w:highlight w:val="white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ний по реализации профилактических мероприятий для их предупреждения;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numPr>
          <w:ilvl w:val="0"/>
          <w:numId w:val="2"/>
        </w:numPr>
        <w:contextualSpacing w:val="0"/>
        <w:jc w:val="center"/>
        <w:spacing w:line="276" w:lineRule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Задачи и функции.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  <w:highlight w:val="white"/>
        </w:rPr>
        <w:t xml:space="preserve">у(</w:t>
      </w:r>
      <w:r>
        <w:rPr>
          <w:color w:val="auto"/>
          <w:highlight w:val="white"/>
        </w:rPr>
        <w:t xml:space="preserve">далее – Управление) являются: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ind w:firstLine="567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контроль (надзор) за соблюдением контролируемыми лицами, осуществля</w:t>
      </w:r>
      <w:r>
        <w:rPr>
          <w:highlight w:val="white"/>
        </w:rPr>
        <w:t xml:space="preserve">ю</w:t>
      </w:r>
      <w:r>
        <w:rPr>
          <w:highlight w:val="white"/>
        </w:rPr>
        <w:t xml:space="preserve">щими деятельность в сфере железнодорожного транспорта, обязательных треб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ваний, установленных техническими регламентами Таможенного союза, фед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ральными законами и принимаемыми в соответствии с ними иными нормативн</w:t>
      </w:r>
      <w:r>
        <w:rPr>
          <w:highlight w:val="white"/>
        </w:rPr>
        <w:t xml:space="preserve">ы</w:t>
      </w:r>
      <w:r>
        <w:rPr>
          <w:highlight w:val="white"/>
        </w:rPr>
        <w:t xml:space="preserve">ми правовыми актами Российской Федерации, а также оценка исполнения реш</w:t>
      </w:r>
      <w:r>
        <w:rPr>
          <w:highlight w:val="white"/>
        </w:rPr>
        <w:t xml:space="preserve">е</w:t>
      </w:r>
      <w:r>
        <w:rPr>
          <w:highlight w:val="white"/>
        </w:rPr>
        <w:t xml:space="preserve">ний, принятых по результатам профилактических и (или) контрольно-надзорных мероприятий в области: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безопасности движения и эксплуатации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пожарной безопасности железнодорожного подвижного состава;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-обеспечения доступности для инвалидов объектов инфраструктуры железн</w:t>
      </w:r>
      <w:r>
        <w:rPr>
          <w:highlight w:val="white"/>
        </w:rPr>
        <w:t xml:space="preserve">о</w:t>
      </w:r>
      <w:r>
        <w:rPr>
          <w:highlight w:val="white"/>
        </w:rPr>
        <w:t xml:space="preserve">дорожного транспорта общего пользования, железнодорожного подвижного с</w:t>
      </w:r>
      <w:r>
        <w:rPr>
          <w:highlight w:val="white"/>
        </w:rPr>
        <w:t xml:space="preserve">о</w:t>
      </w:r>
      <w:r>
        <w:rPr>
          <w:highlight w:val="white"/>
        </w:rPr>
        <w:t xml:space="preserve">става и предоставляемых услуг;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лицензирования отдельных видов деятельности на железнодорожном тран</w:t>
      </w:r>
      <w:r>
        <w:rPr>
          <w:highlight w:val="white"/>
        </w:rPr>
        <w:t xml:space="preserve">с</w:t>
      </w:r>
      <w:r>
        <w:rPr>
          <w:highlight w:val="white"/>
        </w:rPr>
        <w:t xml:space="preserve">порте, в том числе оценка соискателя лицензии и лицензиата лицензионным тр</w:t>
      </w:r>
      <w:r>
        <w:rPr>
          <w:highlight w:val="white"/>
        </w:rPr>
        <w:t xml:space="preserve">е</w:t>
      </w:r>
      <w:r>
        <w:rPr>
          <w:highlight w:val="white"/>
        </w:rPr>
        <w:t xml:space="preserve">бованиям;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соблюдения требований технических регламентов Таможенного союза к продукции железнодорожного назначения;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соответствия установленным требованиям функциональных подсистем ед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ной государственной системы предупреждения и ликвидации чрезвычайных сит</w:t>
      </w:r>
      <w:r>
        <w:rPr>
          <w:highlight w:val="white"/>
        </w:rPr>
        <w:t xml:space="preserve">у</w:t>
      </w:r>
      <w:r>
        <w:rPr>
          <w:highlight w:val="white"/>
        </w:rPr>
        <w:t xml:space="preserve">аций в сфере железнодорожного транспорта;</w:t>
      </w:r>
      <w:r>
        <w:rPr>
          <w:highlight w:val="white"/>
        </w:rPr>
      </w:r>
      <w:r>
        <w:rPr>
          <w:highlight w:val="white"/>
        </w:rPr>
      </w:r>
    </w:p>
    <w:p>
      <w:pPr>
        <w:pStyle w:val="968"/>
        <w:ind w:firstLine="540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- исполнения перевозчиком обязанности страховать свою гражданскую отве</w:t>
      </w:r>
      <w:r>
        <w:rPr>
          <w:highlight w:val="white"/>
        </w:rPr>
        <w:t xml:space="preserve">т</w:t>
      </w:r>
      <w:r>
        <w:rPr>
          <w:highlight w:val="white"/>
        </w:rPr>
        <w:t xml:space="preserve">ственность за причинение вреда жизни, здоровью, имуществу пассажиров при п</w:t>
      </w:r>
      <w:r>
        <w:rPr>
          <w:highlight w:val="white"/>
        </w:rPr>
        <w:t xml:space="preserve">е</w:t>
      </w:r>
      <w:r>
        <w:rPr>
          <w:highlight w:val="white"/>
        </w:rPr>
        <w:t xml:space="preserve">ревозках;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66"/>
        <w:numPr>
          <w:ilvl w:val="0"/>
          <w:numId w:val="0"/>
        </w:numPr>
        <w:contextualSpacing w:val="0"/>
        <w:ind w:firstLine="567"/>
        <w:spacing w:line="276" w:lineRule="auto"/>
        <w:tabs>
          <w:tab w:val="clear" w:pos="1134" w:leader="none"/>
        </w:tabs>
        <w:rPr>
          <w:color w:val="auto"/>
          <w:highlight w:val="white"/>
        </w:rPr>
      </w:pPr>
      <w:r>
        <w:rPr>
          <w:highlight w:val="white"/>
        </w:rPr>
      </w:r>
      <w:bookmarkStart w:id="2" w:name="bookmark2"/>
      <w:r>
        <w:rPr>
          <w:color w:val="auto"/>
          <w:highlight w:val="white"/>
        </w:rPr>
        <w:t xml:space="preserve">- организация экзаменов и выдача, по результатам их успешной сдачи, свид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тельств на право управления курсирующими по железнодорожным путям локом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Управление рисками причинения вреда осуществляется на </w:t>
      </w:r>
      <w:r>
        <w:rPr>
          <w:color w:val="auto"/>
          <w:highlight w:val="white"/>
        </w:rPr>
        <w:t xml:space="preserve">основе риск</w:t>
      </w:r>
      <w:r>
        <w:rPr>
          <w:color w:val="auto"/>
          <w:highlight w:val="white"/>
        </w:rPr>
        <w:t xml:space="preserve">-ориентированного подхода.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Постановлением Правительства РФ от 25.06.21 №991 «О федеральном гос</w:t>
      </w:r>
      <w:r>
        <w:rPr>
          <w:color w:val="auto"/>
          <w:highlight w:val="white"/>
        </w:rPr>
        <w:t xml:space="preserve">у</w:t>
      </w:r>
      <w:r>
        <w:rPr>
          <w:color w:val="auto"/>
          <w:highlight w:val="white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  <w:highlight w:val="white"/>
        </w:rPr>
        <w:t xml:space="preserve">и</w:t>
      </w:r>
      <w:r>
        <w:rPr>
          <w:color w:val="auto"/>
          <w:highlight w:val="white"/>
        </w:rPr>
        <w:t xml:space="preserve">цу, осуществляющему деятельность на железнодорожном транспорте на подна</w:t>
      </w:r>
      <w:r>
        <w:rPr>
          <w:color w:val="auto"/>
          <w:highlight w:val="white"/>
        </w:rPr>
        <w:t xml:space="preserve">д</w:t>
      </w:r>
      <w:r>
        <w:rPr>
          <w:color w:val="auto"/>
          <w:highlight w:val="white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  <w:highlight w:val="white"/>
        </w:rPr>
        <w:t xml:space="preserve">з</w:t>
      </w:r>
      <w:r>
        <w:rPr>
          <w:color w:val="auto"/>
          <w:highlight w:val="white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 соответствии с новой редакцией пункта 25 Положения п</w:t>
      </w:r>
      <w:r>
        <w:rPr>
          <w:color w:val="auto"/>
          <w:highlight w:val="white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  <w:highlight w:val="white"/>
        </w:rPr>
        <w:t xml:space="preserve">ю</w:t>
      </w:r>
      <w:r>
        <w:rPr>
          <w:color w:val="auto"/>
          <w:highlight w:val="white"/>
        </w:rPr>
        <w:t xml:space="preserve">щей периодичностью: </w:t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 чрезвычайно высокий риск – проводится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год;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  <w:u w:val="single"/>
        </w:rPr>
      </w:pPr>
      <w:r>
        <w:rPr>
          <w:color w:val="auto"/>
          <w:highlight w:val="white"/>
        </w:rPr>
        <w:t xml:space="preserve">б) высокий риск – проводиться одна выездная </w:t>
      </w:r>
      <w:r>
        <w:rPr>
          <w:b/>
          <w:bCs/>
          <w:color w:val="auto"/>
          <w:highlight w:val="white"/>
        </w:rPr>
        <w:t xml:space="preserve">проверка</w:t>
      </w:r>
      <w:r>
        <w:rPr>
          <w:color w:val="auto"/>
          <w:highlight w:val="white"/>
        </w:rPr>
        <w:t xml:space="preserve"> 1 раз в 2 года </w:t>
      </w:r>
      <w:r>
        <w:rPr>
          <w:color w:val="auto"/>
          <w:highlight w:val="white"/>
          <w:u w:val="single"/>
        </w:rPr>
        <w:t xml:space="preserve">либо обязательный профилактический визит 1 раз в год.</w:t>
      </w:r>
      <w:r>
        <w:rPr>
          <w:color w:val="auto"/>
          <w:highlight w:val="white"/>
          <w:u w:val="single"/>
        </w:rPr>
      </w:r>
      <w:r>
        <w:rPr>
          <w:color w:val="auto"/>
          <w:highlight w:val="white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 отнесенных к значительной</w:t>
      </w:r>
      <w:r>
        <w:rPr>
          <w:color w:val="auto"/>
          <w:highlight w:val="white"/>
        </w:rPr>
        <w:t xml:space="preserve">, </w:t>
      </w:r>
      <w:r>
        <w:rPr>
          <w:color w:val="auto"/>
          <w:highlight w:val="white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  <w:highlight w:val="white"/>
        </w:rPr>
        <w:t xml:space="preserve">Федеральный закон № 248-ФЗ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56"/>
        <w:numPr>
          <w:ilvl w:val="0"/>
          <w:numId w:val="3"/>
        </w:numPr>
        <w:ind w:left="0" w:firstLine="0"/>
        <w:jc w:val="center"/>
        <w:spacing w:before="0" w:after="0" w:line="276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Результаты контрольно-надзорной деятельности за 10 месяцев 2025г.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56"/>
        <w:jc w:val="center"/>
        <w:spacing w:before="0" w:after="0" w:line="276" w:lineRule="auto"/>
        <w:shd w:val="clear" w:color="auto" w:fill="auto"/>
        <w:rPr>
          <w:b/>
          <w:bCs w:val="0"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bCs w:val="0"/>
          <w:i w:val="0"/>
          <w:color w:val="auto"/>
          <w:highlight w:val="white"/>
        </w:rPr>
      </w:r>
      <w:r>
        <w:rPr>
          <w:b/>
          <w:bCs w:val="0"/>
          <w:i w:val="0"/>
          <w:color w:val="auto"/>
          <w:highlight w:val="white"/>
        </w:rPr>
      </w:r>
    </w:p>
    <w:p>
      <w:pPr>
        <w:ind w:firstLine="851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Работниками Управления за 10 мес. 2025 (2024) г. проведено 24 (14) проверок по обеспечению безопасности движения,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- 6(9) плановые выездные  проверки;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851"/>
        <w:jc w:val="both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- 18 (5) внеплановых выездных проверок.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В ходе проверок выявлено 1470 (1111) нарушений обязательных требований, в том числе 1018 (974) нарушений,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За отчетный период  выдано 24 (14)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зованием мобильного приложения «МП.Инспектор» проведено 8 выездных проверок.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Руководителям предприятий объявлено 1847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 (1091) предостережений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line="276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Инспектора Управления участвовали  274 (153)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9"/>
        <w:ind w:firstLine="652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1"/>
        <w:numPr>
          <w:ilvl w:val="1"/>
          <w:numId w:val="9"/>
        </w:numPr>
        <w:ind w:left="0" w:firstLine="652"/>
        <w:jc w:val="center"/>
        <w:spacing w:before="0" w:after="0" w:line="276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76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8"/>
        <w:ind w:firstLine="652"/>
        <w:jc w:val="both"/>
        <w:spacing w:line="276" w:lineRule="auto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68"/>
        <w:ind w:firstLine="652"/>
        <w:jc w:val="both"/>
        <w:spacing w:line="276" w:lineRule="auto"/>
        <w:rPr>
          <w:szCs w:val="28"/>
          <w:highlight w:val="whit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 xml:space="preserve">осуществление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</w:t>
      </w:r>
      <w:r>
        <w:rPr>
          <w:szCs w:val="28"/>
          <w:highlight w:val="white"/>
        </w:rPr>
        <w:t xml:space="preserve">е</w:t>
      </w:r>
      <w:r>
        <w:rPr>
          <w:szCs w:val="28"/>
          <w:highlight w:val="white"/>
        </w:rPr>
        <w:t xml:space="preserve">ние лицензии. Лицо, планирующее осуществлять указанные виды деятельности, уведомляет </w:t>
      </w:r>
      <w:r>
        <w:rPr>
          <w:szCs w:val="28"/>
          <w:highlight w:val="white"/>
        </w:rPr>
        <w:t xml:space="preserve">Ространснадзор</w:t>
      </w:r>
      <w:r>
        <w:rPr>
          <w:szCs w:val="28"/>
          <w:highlight w:val="whit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троля (надзора)».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76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С 31.05.2024 года Уведомление представляется юридическим лицом, инд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видуальным предпринимателем в </w:t>
      </w:r>
      <w:r>
        <w:rPr>
          <w:highlight w:val="white"/>
        </w:rPr>
        <w:t xml:space="preserve">Ространснадзора</w:t>
      </w:r>
      <w:r>
        <w:rPr>
          <w:highlight w:val="white"/>
        </w:rPr>
        <w:t xml:space="preserve"> только посредством </w:t>
      </w:r>
      <w:hyperlink r:id="rId14" w:tooltip="https://www.gosuslugi.ru/" w:history="1">
        <w:r>
          <w:rPr>
            <w:highlight w:val="white"/>
          </w:rPr>
          <w:t xml:space="preserve"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line="276" w:lineRule="auto"/>
        <w:shd w:val="clear" w:color="auto" w:fill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65"/>
        <w:numPr>
          <w:ilvl w:val="1"/>
          <w:numId w:val="4"/>
        </w:numPr>
        <w:ind w:left="0" w:firstLine="0"/>
        <w:jc w:val="center"/>
        <w:spacing w:line="276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Профилактическая работа.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5"/>
        <w:ind w:left="0" w:firstLine="0"/>
        <w:spacing w:line="276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</w:t>
      </w:r>
      <w:r>
        <w:rPr>
          <w:sz w:val="28"/>
          <w:szCs w:val="28"/>
          <w:highlight w:val="white"/>
        </w:rPr>
        <w:t xml:space="preserve">чество профилактических мероприятий за 10 месяцев 2025 года составляет 4368 (6000). Управлением организовано и проведено 5 (3) семинаров – совещаний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white"/>
        </w:rPr>
        <w:t xml:space="preserve">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 Инспекторами Управления</w:t>
      </w:r>
      <w:r>
        <w:rPr>
          <w:bCs/>
          <w:sz w:val="28"/>
          <w:szCs w:val="28"/>
          <w:highlight w:val="white"/>
        </w:rPr>
        <w:t xml:space="preserve"> за 10 месяцев 2025 г. </w:t>
      </w:r>
      <w:r>
        <w:rPr>
          <w:sz w:val="28"/>
          <w:szCs w:val="28"/>
          <w:highlight w:val="white"/>
        </w:rPr>
        <w:t xml:space="preserve">проведен 1 профилактический визит по инициативе контролируемого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  <w14:ligatures w14:val="none"/>
        </w:rPr>
        <w:suppressLineNumbers w:val="0"/>
      </w:pPr>
      <w:r>
        <w:rPr>
          <w:sz w:val="28"/>
          <w:szCs w:val="28"/>
          <w:highlight w:val="white"/>
        </w:rPr>
        <w:t xml:space="preserve">Руководителям предприятий объявлено 1847 (1091) предостережений о нед</w:t>
      </w:r>
      <w:r>
        <w:rPr>
          <w:sz w:val="28"/>
          <w:szCs w:val="28"/>
          <w:highlight w:val="white"/>
        </w:rPr>
        <w:t xml:space="preserve">опустимости нарушения обязательных требований.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Осуществлено 2480 (4769) консультирований контролируемых лиц по вопросам </w:t>
      </w:r>
      <w:r>
        <w:rPr>
          <w:sz w:val="28"/>
          <w:szCs w:val="28"/>
          <w:highlight w:val="whit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использованием мобильного приложения «МП.Инспектор» проведено 7 консультирований.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Внесено 237 (85)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течение отчетного периода подготовлено и опубликовано 16 </w:t>
      </w:r>
      <w:r>
        <w:rPr>
          <w:bCs/>
          <w:sz w:val="28"/>
          <w:szCs w:val="28"/>
          <w:highlight w:val="white"/>
        </w:rPr>
        <w:t xml:space="preserve">(39</w:t>
      </w:r>
      <w:r>
        <w:rPr>
          <w:bCs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статей, в том числе в соцсетях Управления.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На сайте Управления регулярно размещается информация о транспортных происшествиях и результатах расследований. Контролируемым лицам направлено 540 </w:t>
      </w:r>
      <w:r>
        <w:rPr>
          <w:bCs/>
          <w:sz w:val="28"/>
          <w:szCs w:val="28"/>
          <w:highlight w:val="white"/>
        </w:rPr>
        <w:t xml:space="preserve">(42)</w:t>
      </w:r>
      <w:r>
        <w:rPr>
          <w:sz w:val="28"/>
          <w:szCs w:val="28"/>
          <w:highlight w:val="white"/>
        </w:rPr>
        <w:t xml:space="preserve"> 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3"/>
        <w:ind w:left="0" w:right="0" w:firstLine="709"/>
        <w:jc w:val="both"/>
        <w:spacing w:after="0" w:line="276" w:lineRule="auto"/>
        <w:rPr>
          <w:rFonts w:ascii="Times New Roman" w:hAnsi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За 10 месяцев  2025 года </w:t>
      </w:r>
      <w:r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МТУ Ространснадзора по ЮФО 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было  проведено в соответствии с планом-графиком 7 (5) публичных обсуждений правоприменительной практики.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line="276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white"/>
          <w:lang w:eastAsia="ru-RU"/>
        </w:rPr>
        <w:t xml:space="preserve">ж</w:t>
      </w:r>
      <w:r>
        <w:rPr>
          <w:b/>
          <w:color w:val="auto"/>
          <w:highlight w:val="white"/>
          <w:lang w:eastAsia="ru-RU"/>
        </w:rPr>
        <w:t xml:space="preserve">ном транспорте.</w:t>
      </w:r>
      <w:r>
        <w:rPr>
          <w:b/>
          <w:bCs/>
          <w:color w:val="auto"/>
          <w:highlight w:val="white"/>
        </w:rPr>
      </w:r>
      <w:r>
        <w:rPr>
          <w:b/>
          <w:bCs/>
          <w:color w:val="auto"/>
          <w:highlight w:val="white"/>
        </w:rPr>
      </w:r>
    </w:p>
    <w:p>
      <w:pPr>
        <w:jc w:val="center"/>
        <w:spacing w:line="276" w:lineRule="auto"/>
        <w:shd w:val="clear" w:color="auto" w:fill="auto"/>
        <w:tabs>
          <w:tab w:val="left" w:pos="1134" w:leader="none"/>
        </w:tabs>
        <w:rPr>
          <w:b/>
          <w:bCs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bCs/>
          <w:color w:val="auto"/>
          <w:highlight w:val="white"/>
        </w:rPr>
      </w:r>
      <w:r>
        <w:rPr>
          <w:b/>
          <w:bCs/>
          <w:color w:val="auto"/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а 1</w:t>
      </w:r>
      <w:r>
        <w:rPr>
          <w:bCs/>
          <w:highlight w:val="white"/>
        </w:rPr>
        <w:t xml:space="preserve">0 месяцев 2025 года было проведено  1167 выездных обследований </w:t>
      </w:r>
      <w:bookmarkStart w:id="0" w:name="undefined"/>
      <w:r>
        <w:rPr>
          <w:highlight w:val="white"/>
        </w:rPr>
      </w:r>
      <w:bookmarkEnd w:id="0"/>
      <w:r>
        <w:rPr>
          <w:bCs/>
          <w:highlight w:val="white"/>
        </w:rPr>
        <w:t xml:space="preserve">объектов контроля на железнодорожном транспорте. </w:t>
      </w:r>
      <w:r>
        <w:rPr>
          <w:bCs/>
          <w:highlight w:val="white"/>
        </w:rPr>
        <w:t xml:space="preserve">В ходе выездных обследов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ний осмотрено </w:t>
      </w:r>
      <w:r>
        <w:rPr>
          <w:bCs/>
          <w:highlight w:val="white"/>
        </w:rPr>
        <w:t xml:space="preserve">13203</w:t>
      </w:r>
      <w:r>
        <w:rPr>
          <w:bCs/>
          <w:highlight w:val="white"/>
        </w:rPr>
        <w:t xml:space="preserve"> объектов контроля, из них </w:t>
      </w:r>
      <w:r>
        <w:rPr>
          <w:bCs/>
          <w:highlight w:val="white"/>
        </w:rPr>
        <w:t xml:space="preserve">7092</w:t>
      </w:r>
      <w:r>
        <w:rPr>
          <w:bCs/>
          <w:highlight w:val="white"/>
        </w:rPr>
        <w:t xml:space="preserve"> единиц подвижного состава и </w:t>
      </w:r>
      <w:r>
        <w:rPr>
          <w:bCs/>
          <w:highlight w:val="white"/>
        </w:rPr>
        <w:t xml:space="preserve">5926</w:t>
      </w:r>
      <w:r>
        <w:rPr>
          <w:bCs/>
          <w:highlight w:val="white"/>
        </w:rPr>
        <w:t xml:space="preserve"> объект инфраструктуры железнодорожного транспорта общего пользов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ния (вокзалы, платформы, </w:t>
      </w:r>
      <w:r>
        <w:rPr>
          <w:bCs/>
          <w:highlight w:val="white"/>
        </w:rPr>
        <w:t xml:space="preserve">жд</w:t>
      </w:r>
      <w:r>
        <w:rPr>
          <w:bCs/>
          <w:highlight w:val="white"/>
        </w:rPr>
        <w:t xml:space="preserve">. переезды, остановочные площадки, пешеходные пер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ходы,</w:t>
      </w:r>
      <w:r>
        <w:rPr>
          <w:bCs/>
          <w:highlight w:val="white"/>
        </w:rPr>
        <w:t xml:space="preserve"> мосты и другие искусственные сооружения). Выявлено - </w:t>
      </w:r>
      <w:r>
        <w:rPr>
          <w:bCs/>
          <w:highlight w:val="white"/>
        </w:rPr>
        <w:t xml:space="preserve">15511</w:t>
      </w:r>
      <w:r>
        <w:rPr>
          <w:bCs/>
          <w:highlight w:val="white"/>
        </w:rPr>
        <w:t xml:space="preserve">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76" w:lineRule="auto"/>
        <w:rPr>
          <w:bCs/>
          <w:highlight w:val="white"/>
        </w:rPr>
      </w:pPr>
      <w:r>
        <w:rPr>
          <w:bCs/>
          <w:highlight w:val="white"/>
        </w:rPr>
        <w:t xml:space="preserve">В эксплуатации осмотрено </w:t>
      </w:r>
      <w:r>
        <w:rPr>
          <w:bCs/>
          <w:highlight w:val="white"/>
        </w:rPr>
        <w:t xml:space="preserve">5212</w:t>
      </w:r>
      <w:r>
        <w:rPr>
          <w:bCs/>
          <w:highlight w:val="white"/>
        </w:rPr>
        <w:t xml:space="preserve"> грузовых вагонов, выявлено </w:t>
      </w:r>
      <w:r>
        <w:rPr>
          <w:bCs/>
          <w:highlight w:val="white"/>
        </w:rPr>
        <w:t xml:space="preserve">6318</w:t>
      </w:r>
      <w:r>
        <w:rPr>
          <w:bCs/>
          <w:highlight w:val="white"/>
        </w:rPr>
        <w:t xml:space="preserve">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По результатам осмотров в текущий </w:t>
      </w:r>
      <w:r>
        <w:rPr>
          <w:bCs/>
          <w:highlight w:val="white"/>
        </w:rPr>
        <w:t xml:space="preserve">отцепочный</w:t>
      </w:r>
      <w:r>
        <w:rPr>
          <w:bCs/>
          <w:highlight w:val="white"/>
        </w:rPr>
        <w:t xml:space="preserve"> ремонт направлено 21</w:t>
      </w:r>
      <w:r>
        <w:rPr>
          <w:bCs/>
          <w:highlight w:val="white"/>
        </w:rPr>
        <w:t xml:space="preserve">97</w:t>
      </w:r>
      <w:r>
        <w:rPr>
          <w:bCs/>
          <w:highlight w:val="white"/>
        </w:rPr>
        <w:t xml:space="preserve"> гр</w:t>
      </w:r>
      <w:r>
        <w:rPr>
          <w:bCs/>
          <w:highlight w:val="white"/>
        </w:rPr>
        <w:t xml:space="preserve">у</w:t>
      </w: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о</w:t>
      </w:r>
      <w:r>
        <w:rPr>
          <w:bCs/>
          <w:highlight w:val="white"/>
        </w:rPr>
        <w:t xml:space="preserve">вых вагонов. 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76" w:lineRule="auto"/>
        <w:rPr>
          <w:bCs/>
          <w:highlight w:val="white"/>
        </w:rPr>
      </w:pPr>
      <w:r>
        <w:rPr>
          <w:bCs/>
          <w:highlight w:val="white"/>
        </w:rPr>
        <w:t xml:space="preserve"> </w:t>
      </w:r>
      <w:r>
        <w:rPr>
          <w:bCs/>
          <w:highlight w:val="white"/>
        </w:rPr>
        <w:t xml:space="preserve">В период с апреля по с</w:t>
      </w:r>
      <w:r>
        <w:rPr>
          <w:bCs/>
          <w:highlight w:val="white"/>
        </w:rPr>
        <w:t xml:space="preserve">ентябрь 2025г. проведено 19 </w:t>
      </w:r>
      <w:r>
        <w:rPr>
          <w:bCs/>
          <w:highlight w:val="white"/>
        </w:rPr>
        <w:t xml:space="preserve">выездных</w:t>
      </w:r>
      <w:r>
        <w:rPr>
          <w:bCs/>
          <w:highlight w:val="white"/>
        </w:rPr>
        <w:t xml:space="preserve"> обследов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ний подвижного состава, предназначенного для перевозки организованных групп детей к местам отдыха и обратно. Нарушений безопасности движения при экспл</w:t>
      </w:r>
      <w:r>
        <w:rPr>
          <w:bCs/>
          <w:highlight w:val="white"/>
        </w:rPr>
        <w:t xml:space="preserve">у</w:t>
      </w:r>
      <w:r>
        <w:rPr>
          <w:bCs/>
          <w:highlight w:val="white"/>
        </w:rPr>
        <w:t xml:space="preserve">атации железнодорожного подвижного состава и обязательных т</w:t>
      </w:r>
      <w:r>
        <w:rPr>
          <w:bCs/>
          <w:highlight w:val="white"/>
        </w:rPr>
        <w:t xml:space="preserve">ребований по обеспечению доступности для инвалидов подвижного состава и пожарной бе</w:t>
      </w: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опасности на подвижном составе не выявлено.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  <w:t xml:space="preserve">Всего по результатам проведенных выездных обследований за 10 месяцев 2025 г. контролируемым лицам направлено 1531предостережение о недопустим</w:t>
      </w:r>
      <w:r>
        <w:rPr>
          <w:bCs/>
          <w:highlight w:val="white"/>
        </w:rPr>
        <w:t xml:space="preserve">о</w:t>
      </w:r>
      <w:r>
        <w:rPr>
          <w:bCs/>
          <w:highlight w:val="white"/>
        </w:rPr>
        <w:t xml:space="preserve">сти нарушения обязательных требований законодательства.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jc w:val="center"/>
        <w:spacing w:line="276" w:lineRule="auto"/>
        <w:tabs>
          <w:tab w:val="left" w:pos="1134" w:leader="none"/>
        </w:tabs>
        <w:rPr>
          <w:b/>
          <w:highlight w:val="white"/>
        </w:rPr>
      </w:pPr>
      <w:r>
        <w:rPr>
          <w:b/>
          <w:highlight w:val="whit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851"/>
        <w:spacing w:line="276" w:lineRule="auto"/>
        <w:tabs>
          <w:tab w:val="left" w:pos="1134" w:leader="none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851"/>
        <w:jc w:val="both"/>
        <w:spacing w:line="276" w:lineRule="auto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За 10 месяцев 2025 г. инспекторами управления было проведено 315</w:t>
      </w:r>
      <w:r>
        <w:rPr>
          <w:bCs/>
          <w:sz w:val="28"/>
          <w:szCs w:val="28"/>
          <w:highlight w:val="white"/>
        </w:rPr>
        <w:t xml:space="preserve">  (233) н</w:t>
      </w:r>
      <w:r>
        <w:rPr>
          <w:bCs/>
          <w:sz w:val="28"/>
          <w:szCs w:val="28"/>
          <w:highlight w:val="white"/>
        </w:rPr>
        <w:t xml:space="preserve">а</w:t>
      </w:r>
      <w:r>
        <w:rPr>
          <w:bCs/>
          <w:sz w:val="28"/>
          <w:szCs w:val="28"/>
          <w:highlight w:val="white"/>
        </w:rPr>
        <w:t xml:space="preserve">блюдений</w:t>
      </w:r>
      <w:r>
        <w:rPr>
          <w:bCs/>
          <w:sz w:val="28"/>
          <w:szCs w:val="28"/>
          <w:highlight w:val="whit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Выявлено 2177 </w:t>
      </w:r>
      <w:r>
        <w:rPr>
          <w:bCs/>
          <w:sz w:val="28"/>
          <w:szCs w:val="28"/>
          <w:highlight w:val="white"/>
        </w:rPr>
        <w:t xml:space="preserve">(1216)</w:t>
      </w:r>
      <w:r>
        <w:rPr>
          <w:bCs/>
          <w:sz w:val="28"/>
          <w:szCs w:val="28"/>
          <w:highlight w:val="white"/>
        </w:rPr>
        <w:t xml:space="preserve"> нарушений обязательных требований.</w:t>
      </w:r>
      <w:r>
        <w:rPr>
          <w:bCs/>
          <w:sz w:val="28"/>
          <w:szCs w:val="28"/>
          <w:highlight w:val="white"/>
        </w:rPr>
        <w:t xml:space="preserve"> По результатам проведенных наблюдений объявлено 315 (234) предостережений о недопустимости нарушения обязательных требований.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0"/>
        <w:spacing w:line="276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729"/>
        <w:jc w:val="center"/>
        <w:spacing w:line="276" w:lineRule="auto"/>
        <w:rPr>
          <w:b/>
          <w:bCs/>
          <w:sz w:val="28"/>
          <w:szCs w:val="28"/>
          <w:highlight w:val="white"/>
        </w:rPr>
      </w:pPr>
      <w:r>
        <w:rPr>
          <w:b/>
          <w:color w:val="auto"/>
          <w:highlight w:val="white"/>
          <w:u w:val="none"/>
        </w:rPr>
        <w:t xml:space="preserve">4. </w:t>
      </w:r>
      <w:r>
        <w:rPr>
          <w:b/>
          <w:color w:val="auto"/>
          <w:highlight w:val="white"/>
          <w:u w:val="none"/>
        </w:rPr>
        <w:t xml:space="preserve">Со</w:t>
      </w:r>
      <w:r>
        <w:rPr>
          <w:b/>
          <w:color w:val="auto"/>
          <w:highlight w:val="white"/>
          <w:u w:val="none"/>
        </w:rPr>
        <w:t xml:space="preserve">стояние безопасности движения</w:t>
      </w:r>
      <w:r>
        <w:rPr>
          <w:b/>
          <w:color w:val="auto"/>
          <w:highlight w:val="white"/>
          <w:u w:val="non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в границах Южного федерального округа и Саратовской области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 за </w:t>
      </w:r>
      <w:r>
        <w:rPr>
          <w:b/>
          <w:bCs/>
          <w:sz w:val="28"/>
          <w:szCs w:val="28"/>
          <w:highlight w:val="white"/>
        </w:rPr>
        <w:t xml:space="preserve">период </w:t>
      </w:r>
      <w:r>
        <w:rPr>
          <w:b/>
          <w:bCs/>
          <w:sz w:val="28"/>
          <w:szCs w:val="28"/>
          <w:highlight w:val="white"/>
        </w:rPr>
        <w:t xml:space="preserve">ян</w:t>
      </w:r>
      <w:r>
        <w:rPr>
          <w:b/>
          <w:bCs/>
          <w:sz w:val="28"/>
          <w:szCs w:val="28"/>
        </w:rPr>
        <w:t xml:space="preserve">варь - октябрь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729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869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66"/>
        <w:gridCol w:w="1416"/>
        <w:gridCol w:w="1701"/>
        <w:gridCol w:w="1701"/>
        <w:gridCol w:w="1985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начала года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7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Общего пользования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Северо-Кавказская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Приволжская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ГУП «КЖД»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«ЖДН»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.2025г.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станции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Нефтяная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межстрелочном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участке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127-129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из-за падения давления в тормозной магистрали допущена остановка поезда №3049  с электровозом ВЛ80С №1699/1151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осмотре локомотивной бригадой выявлен сход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-и вагонов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(с 5 по 11 вагоны).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Причиной схода явился излом пружин в рессорном комплексе вагона.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агоностроительным заводом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нарушены  гарантийных обязательств эксплуатации пружин рессорного комплекса тележек вагона. Событие классифицировано как крушение.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Вина отнесена за АО «Тихвинский вагоностроительный завод»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19 августа 2025 года в 05 часов 25 минут на 72 км ПK 10 перегона Стульнево — Большой Токмак при следовании поезда № 3601 (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в составе 24 груженых вагона и 4 порожних вагона, вес 2004 т, 112 осей) допущен сход с рельсов 13-ти вагонов.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Сход с рельсов железнодорожного подвижного состава допущен на скорости движения 70 км/ч. Причиной крушения 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вилось отсутствие части рельса по правой по направлению движения поезда рельсовой нити, в следствии детонации взрывного устройства во время движения поезда.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26 октября 2025 года в 04 часа 50 минут на 56 км ПК 6 перегона Стульнево — Низяны при следовании поезда № 3002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(в составе 24 груженых вагона и 4 порожних вагона, вес 2218 т) допущен сход с рельсов 12 единиц железнодорожного подвижного состава: вагона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№ 44936052 (платформа прикрытия) всеми четырьмя колесными парами; головной секции локомотива 2Т9116-009Б всеми шестью колесными парами; 1-го, 2-го, 3-го, 4-го, 5-го,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6-го, 7-го, 8-го, 9-го по счету от локомотива вагонов № 44940666, № 44933125, № 65545501, № 66155250, № 60521739, № 63649693, № 57922981, № 56389760, № 60725520 всеми четырьмя колесными парами; 10-го по счету от локомотива вагона № 53170874 первой и второй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 по направлению движения колесными парами.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Сход с рельсов железнодорожного подвижного состава допущен при скорости движения 50 км/ч.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Причиной крушения 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вилось отсутствие части рельса по правой по направлению движения поезда рельсовой нити, в следствии детонации взрывного устройства во время движения поезда.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9"/>
        <w:jc w:val="center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Аварии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57" w:type="dxa"/>
        <w:jc w:val="center"/>
        <w:tblInd w:w="5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30"/>
        <w:gridCol w:w="1689"/>
        <w:gridCol w:w="1629"/>
        <w:gridCol w:w="1701"/>
        <w:gridCol w:w="2009"/>
      </w:tblGrid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2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начала года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Общего пользования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1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Северо-Кавказская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Приволжская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ГУП «КЖД»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0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«ЖДН»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9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9"/>
        <w:ind w:firstLine="709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Столкновения и сходы </w:t>
      </w:r>
      <w:r>
        <w:rPr>
          <w:rFonts w:ascii="Times New Roman" w:hAnsi="Times New Roman"/>
          <w:b/>
          <w:sz w:val="28"/>
          <w:szCs w:val="28"/>
        </w:rPr>
        <w:t xml:space="preserve">с рельс колёсных пар </w:t>
      </w:r>
      <w:r>
        <w:rPr>
          <w:rFonts w:ascii="Times New Roman" w:hAnsi="Times New Roman"/>
          <w:b/>
          <w:sz w:val="28"/>
          <w:szCs w:val="28"/>
        </w:rPr>
        <w:t xml:space="preserve">подвижного состава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tbl>
      <w:tblPr>
        <w:tblW w:w="10029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48"/>
        <w:gridCol w:w="1557"/>
        <w:gridCol w:w="1509"/>
        <w:gridCol w:w="1609"/>
        <w:gridCol w:w="2006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2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начала года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Общего пользования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Северо-Кавказская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Приволжская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</w:t>
            </w:r>
            <w:r>
              <w:rPr>
                <w:sz w:val="28"/>
                <w:szCs w:val="28"/>
              </w:rPr>
              <w:t xml:space="preserve">ГУП «КЖД»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«ЖДН»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left"/>
              <w:spacing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6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104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85"/>
      </w:tblGrid>
      <w:tr>
        <w:tblPrEx/>
        <w:trPr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85" w:type="dxa"/>
            <w:vAlign w:val="top"/>
            <w:textDirection w:val="lrTb"/>
            <w:noWrap w:val="false"/>
          </w:tcPr>
          <w:p>
            <w:pPr>
              <w:pStyle w:val="7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Столкновения и с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ходы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по учётным причинам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797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85" w:type="dxa"/>
            <w:vAlign w:val="top"/>
            <w:textDirection w:val="lrTb"/>
            <w:noWrap w:val="false"/>
          </w:tcPr>
          <w:tbl>
            <w:tblPr>
              <w:tblpPr w:horzAnchor="margin" w:tblpXSpec="left" w:vertAnchor="margin" w:tblpY="475" w:leftFromText="180" w:topFromText="0" w:rightFromText="180" w:bottomFromText="0"/>
              <w:tblW w:w="977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1843"/>
              <w:gridCol w:w="1946"/>
            </w:tblGrid>
            <w:tr>
              <w:tblPrEx/>
              <w:trPr>
                <w:trHeight w:val="330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Учётные причины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gridSpan w:val="2"/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789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с начала года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729"/>
                    <w:jc w:val="center"/>
                    <w:tabs>
                      <w:tab w:val="left" w:pos="2055" w:leader="none"/>
                      <w:tab w:val="center" w:pos="5102" w:leader="none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  <w:r>
                    <w:rPr>
                      <w:b/>
                      <w:sz w:val="28"/>
                      <w:szCs w:val="28"/>
                    </w:rPr>
                  </w:r>
                  <w:r>
                    <w:rPr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Общего пользования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b/>
                      <w:sz w:val="24"/>
                      <w:szCs w:val="24"/>
                    </w:rPr>
                    <w:t xml:space="preserve">Необщего пользования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r>
                </w:p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3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Нарушения в содержании пути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37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Нарушения технологии маневровой работы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Нарушения правил ремонта подв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ижного состава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Нарушение технологии поездной работы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Наезд на посторонний предмет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ДТП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Излом оси колёсной пары, литых деталей тележки, диска колеса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468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Внешний фактор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171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Прочие причины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649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87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left"/>
                    <w:spacing w:before="0" w:beforeAutospacing="0" w:after="0" w:afterAutospacing="0" w:line="240" w:lineRule="auto"/>
                    <w:tabs>
                      <w:tab w:val="left" w:pos="2055" w:leader="none"/>
                      <w:tab w:val="center" w:pos="5102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6" w:type="dxa"/>
                  <w:vAlign w:val="center"/>
                  <w:textDirection w:val="lrTb"/>
                  <w:noWrap w:val="false"/>
                </w:tcPr>
                <w:p>
                  <w:pPr>
                    <w:pStyle w:val="729"/>
                    <w:ind w:firstLine="0"/>
                    <w:jc w:val="center"/>
                    <w:spacing w:before="0" w:beforeAutospacing="0" w:after="0" w:afterAutospacing="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29"/>
        <w:ind w:left="0" w:firstLine="0"/>
        <w:jc w:val="both"/>
        <w:spacing w:line="276" w:lineRule="auto"/>
        <w:tabs>
          <w:tab w:val="left" w:pos="2055" w:leader="none"/>
          <w:tab w:val="center" w:pos="5102" w:leader="none"/>
        </w:tabs>
        <w:rPr>
          <w:b/>
          <w:bCs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Выявлены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железнодорожны</w:t>
      </w:r>
      <w:r>
        <w:rPr>
          <w:color w:val="000000" w:themeColor="text1"/>
          <w:sz w:val="28"/>
          <w:szCs w:val="28"/>
        </w:rPr>
        <w:t xml:space="preserve">х путях необщего пользования ОАО «Краснодарпромжелдортранс», АО БФ «Аппатит» двух случаев схода железнодорожного подвижного состава (не повлекших крушений или аварий) по причине действий (бездействия) контролируемого лица, осуществляющего на данных путях д</w:t>
      </w:r>
      <w:r>
        <w:rPr>
          <w:color w:val="000000" w:themeColor="text1"/>
          <w:sz w:val="28"/>
          <w:szCs w:val="28"/>
        </w:rPr>
        <w:t xml:space="preserve">еятельность по эксплуатации жел</w:t>
      </w:r>
      <w:r>
        <w:rPr>
          <w:color w:val="000000" w:themeColor="text1"/>
          <w:sz w:val="28"/>
          <w:szCs w:val="28"/>
        </w:rPr>
        <w:t xml:space="preserve">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произошедших в течение года со дня выявления первого случая такого схода, проведена внепланова проверка.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9"/>
        <w:ind w:left="0" w:firstLine="0"/>
        <w:jc w:val="both"/>
        <w:spacing w:line="276" w:lineRule="auto"/>
        <w:tabs>
          <w:tab w:val="left" w:pos="2055" w:leader="none"/>
          <w:tab w:val="center" w:pos="5102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       Выявлены на железнодорожных путях общего  пользования  случаи </w:t>
      </w:r>
      <w:r>
        <w:rPr>
          <w:color w:val="000000" w:themeColor="text1"/>
          <w:sz w:val="28"/>
          <w:szCs w:val="28"/>
        </w:rPr>
        <w:t xml:space="preserve">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вызвавших выну</w:t>
      </w:r>
      <w:r>
        <w:rPr>
          <w:color w:val="000000" w:themeColor="text1"/>
          <w:sz w:val="28"/>
          <w:szCs w:val="28"/>
        </w:rPr>
        <w:t xml:space="preserve">жденную остановку грузового или пассажирского поезда на перегоне или железнодорожной станции, если дальнейшее движение данного поезда продолжено с помощью вспомогательного локомотива</w:t>
      </w:r>
      <w:r>
        <w:rPr>
          <w:color w:val="000000" w:themeColor="text1"/>
          <w:sz w:val="28"/>
          <w:szCs w:val="28"/>
        </w:rPr>
        <w:t xml:space="preserve">. Проведены внеплановы проверки в отношении сервисных локомотивных депо ООО «Локотех-Сервис» (СЛД Саратов, СЛД Волгоград, СЛД Петровальское, СЛД Тимашевская, СЛД Батайск, СЛД Ершов, СЛД Сарепта, ПТОЛ Лихая </w:t>
      </w:r>
      <w:r>
        <w:rPr>
          <w:color w:val="000000" w:themeColor="text1"/>
          <w:sz w:val="28"/>
          <w:szCs w:val="28"/>
        </w:rPr>
        <w:t xml:space="preserve">СЛД Батайск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 и Ростовского элетровозоремонтного завода АО «ЖДРМ».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729"/>
        <w:ind w:left="360"/>
        <w:jc w:val="center"/>
        <w:tabs>
          <w:tab w:val="left" w:pos="2055" w:leader="none"/>
          <w:tab w:val="center" w:pos="5102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Столкновения </w:t>
      </w:r>
      <w:r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железнодорожных переездах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W w:w="9214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708"/>
        <w:gridCol w:w="567"/>
        <w:gridCol w:w="709"/>
        <w:gridCol w:w="992"/>
        <w:gridCol w:w="993"/>
        <w:gridCol w:w="992"/>
        <w:gridCol w:w="1276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suppressLineNumbers w:val="0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Субъекты ж/д транспорта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  <w:iCs/>
              </w:rPr>
              <w:suppressLineNumbers w:val="0"/>
            </w:pPr>
            <w:r>
              <w:rPr>
                <w:bCs/>
                <w:iCs/>
              </w:rPr>
              <w:t xml:space="preserve">2025 год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Столкновений на переездах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Погибших в результате столкнове</w:t>
            </w:r>
            <w:r>
              <w:rPr>
                <w:b/>
                <w:sz w:val="20"/>
                <w:szCs w:val="20"/>
              </w:rPr>
              <w:t xml:space="preserve">ний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Здоровью которых причинён вред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202</w:t>
            </w: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необщ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16"/>
                <w:szCs w:val="16"/>
              </w:rPr>
              <w:suppressLineNumbers w:val="0"/>
            </w:pPr>
            <w:r>
              <w:rPr>
                <w:sz w:val="16"/>
                <w:szCs w:val="16"/>
              </w:rPr>
              <w:t xml:space="preserve">необщ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7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Северо-Кавказская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Приволжская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6</w:t>
            </w:r>
            <w:r/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Крымская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0</w:t>
            </w:r>
            <w:r/>
          </w:p>
        </w:tc>
      </w:tr>
      <w:tr>
        <w:tblPrEx/>
        <w:trPr>
          <w:trHeight w:val="5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2"/>
                <w:szCs w:val="22"/>
              </w:rPr>
              <w:t xml:space="preserve">Новороссия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9"/>
              <w:ind w:firstLine="0"/>
              <w:jc w:val="center"/>
              <w:spacing w:line="240" w:lineRule="auto"/>
              <w:rPr>
                <w:bCs/>
              </w:rPr>
              <w:suppressLineNumbers w:val="0"/>
            </w:pPr>
            <w:r>
              <w:rPr>
                <w:bCs/>
              </w:rPr>
              <w:t xml:space="preserve">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9"/>
              <w:ind w:firstLine="0"/>
              <w:jc w:val="center"/>
              <w:spacing w:line="240" w:lineRule="auto"/>
              <w:suppressLineNumbers w:val="0"/>
            </w:pPr>
            <w:r>
              <w:t xml:space="preserve">1</w:t>
            </w:r>
            <w:r/>
          </w:p>
        </w:tc>
      </w:tr>
    </w:tbl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мках проведения комиссионных осмотров железнодорожных переездов с 01.04.2025 г. по 01.07.2025 г. осмотрено 1808 железнодорожных переезда общего и необщего пользования, в том числе на Северо-Кавказской железной дороге – 556, на Приволжской – 615, на Крымско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– 131, ФГУП «Железные дороги Новороссии» - 506. Выявлено 6913  нарушений. Юридическим лицам объявлено 55 предостережений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r/>
      <w:r/>
    </w:p>
    <w:p>
      <w:pPr>
        <w:pStyle w:val="961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5. 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6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61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</w:rPr>
      </w:r>
      <w:r>
        <w:rPr>
          <w:color w:val="auto"/>
        </w:rPr>
      </w:r>
    </w:p>
    <w:p>
      <w:pPr>
        <w:pStyle w:val="95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68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</w:p>
    <w:p>
      <w:pPr>
        <w:pStyle w:val="968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5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</w:rPr>
        <w:t xml:space="preserve">т</w:t>
      </w:r>
      <w:r>
        <w:rPr>
          <w:rFonts w:eastAsia="Calibri"/>
        </w:rPr>
        <w:t xml:space="preserve">ствии с законодательством Российской Федерации.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left="156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6. </w:t>
      </w:r>
      <w:r>
        <w:rPr>
          <w:b/>
          <w:color w:val="auto"/>
          <w:highlight w:val="white"/>
        </w:rPr>
        <w:t xml:space="preserve"> </w:t>
      </w:r>
      <w:r>
        <w:rPr>
          <w:b/>
          <w:color w:val="auto"/>
          <w:highlight w:val="white"/>
        </w:rPr>
        <w:t xml:space="preserve">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5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highlight w:val="white"/>
        </w:rPr>
      </w:r>
      <w:bookmarkStart w:id="0" w:name="undefined"/>
      <w:r>
        <w:rPr>
          <w:sz w:val="28"/>
          <w:szCs w:val="28"/>
          <w:highlight w:val="white"/>
          <w:shd w:val="clear" w:color="auto" w:fill="ffffff"/>
        </w:rPr>
        <w:t xml:space="preserve">За </w:t>
      </w:r>
      <w:r>
        <w:rPr>
          <w:sz w:val="28"/>
          <w:szCs w:val="28"/>
          <w:highlight w:val="white"/>
          <w:shd w:val="clear" w:color="auto" w:fill="ffffff"/>
        </w:rPr>
        <w:t xml:space="preserve">10</w:t>
      </w:r>
      <w:r>
        <w:rPr>
          <w:sz w:val="28"/>
          <w:szCs w:val="28"/>
          <w:highlight w:val="white"/>
          <w:shd w:val="clear" w:color="auto" w:fill="ffffff"/>
        </w:rPr>
        <w:t xml:space="preserve"> месяцев </w:t>
      </w:r>
      <w:r>
        <w:rPr>
          <w:sz w:val="28"/>
          <w:szCs w:val="28"/>
          <w:highlight w:val="white"/>
          <w:shd w:val="clear" w:color="auto" w:fill="ffffff"/>
        </w:rPr>
        <w:t xml:space="preserve">2025 г. должностными лицами МТУ Ространснадзора по ЮФО рассмотрено 393</w:t>
      </w:r>
      <w:r>
        <w:rPr>
          <w:sz w:val="28"/>
          <w:szCs w:val="28"/>
          <w:highlight w:val="white"/>
          <w:shd w:val="clear" w:color="auto" w:fill="ffffff"/>
        </w:rPr>
        <w:t xml:space="preserve"> дел</w:t>
      </w:r>
      <w:r>
        <w:rPr>
          <w:sz w:val="28"/>
          <w:szCs w:val="28"/>
          <w:highlight w:val="white"/>
          <w:shd w:val="clear" w:color="auto" w:fill="ffffff"/>
        </w:rPr>
        <w:t xml:space="preserve">а</w:t>
      </w:r>
      <w:r>
        <w:rPr>
          <w:sz w:val="28"/>
          <w:szCs w:val="28"/>
          <w:highlight w:val="white"/>
          <w:shd w:val="clear" w:color="auto" w:fill="ffffff"/>
        </w:rPr>
        <w:t xml:space="preserve"> об административных правонарушениях</w:t>
      </w:r>
      <w:r>
        <w:rPr>
          <w:sz w:val="28"/>
          <w:szCs w:val="28"/>
          <w:highlight w:val="white"/>
          <w:shd w:val="clear" w:color="auto" w:fill="ffffff"/>
        </w:rPr>
        <w:t xml:space="preserve">, и</w:t>
      </w:r>
      <w:r>
        <w:rPr>
          <w:sz w:val="28"/>
          <w:szCs w:val="28"/>
          <w:highlight w:val="white"/>
          <w:shd w:val="clear" w:color="auto" w:fill="ffffff"/>
        </w:rPr>
        <w:t xml:space="preserve">з них </w:t>
      </w:r>
      <w:r>
        <w:rPr>
          <w:sz w:val="28"/>
          <w:szCs w:val="28"/>
          <w:highlight w:val="white"/>
          <w:shd w:val="clear" w:color="auto" w:fill="ffffff"/>
        </w:rPr>
        <w:t xml:space="preserve">300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дел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было получено из транспортной прокуратуры.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252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физическ</w:t>
      </w:r>
      <w:r>
        <w:rPr>
          <w:sz w:val="28"/>
          <w:szCs w:val="28"/>
          <w:highlight w:val="white"/>
          <w:shd w:val="clear" w:color="auto" w:fill="ffffff"/>
        </w:rPr>
        <w:t xml:space="preserve">их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лиц</w:t>
      </w:r>
      <w:r>
        <w:rPr>
          <w:sz w:val="28"/>
          <w:szCs w:val="28"/>
          <w:highlight w:val="white"/>
          <w:shd w:val="clear" w:color="auto" w:fill="ffffff"/>
        </w:rPr>
        <w:t xml:space="preserve">а, </w:t>
      </w:r>
      <w:r>
        <w:rPr>
          <w:sz w:val="28"/>
          <w:szCs w:val="28"/>
          <w:highlight w:val="white"/>
          <w:shd w:val="clear" w:color="auto" w:fill="ffffff"/>
        </w:rPr>
        <w:t xml:space="preserve">108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white"/>
          <w:shd w:val="clear" w:color="auto" w:fill="ffffff"/>
        </w:rPr>
        <w:t xml:space="preserve"> и </w:t>
      </w:r>
      <w:r>
        <w:rPr>
          <w:sz w:val="28"/>
          <w:szCs w:val="28"/>
          <w:highlight w:val="white"/>
          <w:shd w:val="clear" w:color="auto" w:fill="ffffff"/>
        </w:rPr>
        <w:t xml:space="preserve">8</w:t>
      </w:r>
      <w:r>
        <w:rPr>
          <w:sz w:val="28"/>
          <w:szCs w:val="28"/>
          <w:highlight w:val="white"/>
          <w:shd w:val="clear" w:color="auto" w:fill="ffffff"/>
        </w:rPr>
        <w:t xml:space="preserve"> индивидуальных предпринимателей </w:t>
      </w:r>
      <w:r>
        <w:rPr>
          <w:sz w:val="28"/>
          <w:szCs w:val="28"/>
          <w:highlight w:val="white"/>
          <w:shd w:val="clear" w:color="auto" w:fill="ffffff"/>
        </w:rPr>
        <w:t xml:space="preserve">сумма наложенных штрафов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374,7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8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1</w:t>
      </w:r>
      <w:r>
        <w:rPr>
          <w:sz w:val="28"/>
          <w:szCs w:val="28"/>
          <w:highlight w:val="white"/>
          <w:shd w:val="clear" w:color="auto" w:fill="ffffff"/>
        </w:rPr>
        <w:t xml:space="preserve">6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должностн</w:t>
      </w:r>
      <w:r>
        <w:rPr>
          <w:sz w:val="28"/>
          <w:szCs w:val="28"/>
          <w:highlight w:val="white"/>
        </w:rPr>
        <w:t xml:space="preserve">ых</w:t>
      </w:r>
      <w:r>
        <w:rPr>
          <w:sz w:val="28"/>
          <w:szCs w:val="28"/>
          <w:highlight w:val="white"/>
        </w:rPr>
        <w:t xml:space="preserve"> лиц, сумма наложенн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штраф</w:t>
      </w:r>
      <w:r>
        <w:rPr>
          <w:sz w:val="28"/>
          <w:szCs w:val="28"/>
          <w:highlight w:val="white"/>
        </w:rPr>
        <w:t xml:space="preserve">ов </w:t>
      </w:r>
      <w:r>
        <w:rPr>
          <w:sz w:val="28"/>
          <w:szCs w:val="28"/>
          <w:highlight w:val="white"/>
        </w:rPr>
        <w:t xml:space="preserve">составила </w:t>
      </w:r>
      <w:r>
        <w:rPr>
          <w:sz w:val="28"/>
          <w:szCs w:val="28"/>
          <w:highlight w:val="white"/>
        </w:rPr>
        <w:t xml:space="preserve">44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white"/>
          <w:lang w:eastAsia="ru-RU"/>
        </w:rPr>
        <w:t xml:space="preserve">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2 юридических лица и 4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должностных лиц</w:t>
      </w:r>
      <w:r>
        <w:rPr>
          <w:sz w:val="28"/>
          <w:szCs w:val="28"/>
          <w:highlight w:val="white"/>
          <w:shd w:val="clear" w:color="auto" w:fill="ffffff"/>
        </w:rPr>
        <w:t xml:space="preserve">а,</w:t>
      </w:r>
      <w:r>
        <w:rPr>
          <w:sz w:val="28"/>
          <w:szCs w:val="28"/>
          <w:highlight w:val="white"/>
          <w:lang w:eastAsia="ru-RU"/>
        </w:rPr>
        <w:t xml:space="preserve"> сумма наложенных штрафов составила 56 тыс. 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Сумма поступивших в бюджет штрафов составила 274,55</w:t>
      </w:r>
      <w:r>
        <w:rPr>
          <w:sz w:val="28"/>
          <w:szCs w:val="28"/>
          <w:highlight w:val="white"/>
          <w:shd w:val="clear" w:color="auto" w:fill="ffffff"/>
        </w:rPr>
        <w:t xml:space="preserve"> тыс. руб. В размере половины суммы наложенного административного штрафа в соответствии с ч.1.3-3 ст.32.2 КоАП РФ было уплачено 348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(сумма выпадающих доходов по упомянутым административным штрафам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213,45 </w:t>
      </w:r>
      <w:r>
        <w:rPr>
          <w:sz w:val="28"/>
          <w:szCs w:val="28"/>
          <w:highlight w:val="white"/>
          <w:shd w:val="clear" w:color="auto" w:fill="ffffff"/>
        </w:rPr>
        <w:t xml:space="preserve">тыс.</w:t>
      </w:r>
      <w:r>
        <w:rPr>
          <w:sz w:val="28"/>
          <w:szCs w:val="28"/>
          <w:highlight w:val="white"/>
          <w:shd w:val="clear" w:color="auto" w:fill="ffffff"/>
        </w:rPr>
        <w:t xml:space="preserve"> руб.).</w:t>
      </w:r>
      <w:bookmarkEnd w:id="0"/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71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highlight w:val="white"/>
          <w:u w:val="single"/>
        </w:rPr>
      </w:pPr>
      <w:r>
        <w:rPr>
          <w:b/>
          <w:i/>
          <w:color w:val="auto"/>
          <w:highlight w:val="white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highlight w:val="white"/>
          <w:u w:val="single"/>
        </w:rPr>
      </w:r>
      <w:r>
        <w:rPr>
          <w:b/>
          <w:i/>
          <w:color w:val="auto"/>
          <w:highlight w:val="white"/>
          <w:u w:val="single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white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highlight w:val="white"/>
          <w:lang w:eastAsia="ru-RU"/>
        </w:rPr>
        <w:t xml:space="preserve">е</w:t>
      </w:r>
      <w:r>
        <w:rPr>
          <w:color w:val="auto"/>
          <w:highlight w:val="white"/>
          <w:lang w:eastAsia="ru-RU"/>
        </w:rPr>
        <w:t xml:space="preserve">роприятие с взаимодействи</w:t>
      </w:r>
      <w:r>
        <w:rPr>
          <w:color w:val="auto"/>
          <w:lang w:eastAsia="ru-RU"/>
        </w:rPr>
        <w:t xml:space="preserve">ем с контролируемым лицом,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 и результаты контрольных (надзорных) мероприятий без взаимодействия с контролируемыми лицами.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:lang w:eastAsia="ru-RU"/>
        </w:rPr>
      </w:pPr>
      <w:r>
        <w:rPr>
          <w:color w:val="auto"/>
          <w:lang w:eastAsia="ru-RU"/>
        </w:rPr>
        <w:t xml:space="preserve">Применение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highlight w:val="none"/>
          <w:lang w:eastAsia="ru-RU"/>
        </w:rPr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none"/>
          <w:lang w:eastAsia="ru-RU"/>
        </w:rPr>
        <w:t xml:space="preserve">В настоящее время Ространснадзором проводиться работа по актуализации индикаторов риска, в части исключения 6 индикаторов риска, по которым ни разу не было срабатывания.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</w:t>
      </w:r>
      <w:r>
        <w:rPr>
          <w:color w:val="auto"/>
          <w:lang w:eastAsia="ru-RU"/>
        </w:rPr>
        <w:t xml:space="preserve">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50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50"/>
        <w:ind w:left="1560" w:firstLine="0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7. </w:t>
      </w: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50"/>
        <w:ind w:left="652" w:firstLine="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10 месяцев 2025 г.</w:t>
      </w:r>
      <w:r>
        <w:rPr>
          <w:sz w:val="28"/>
          <w:szCs w:val="28"/>
          <w:highlight w:val="white"/>
        </w:rPr>
        <w:t xml:space="preserve">  рассмотрены 24 и утверждены 23 декларации соблюдения обязательных требований. (ООО «Мактрен-Нафта»-1; ООО «Малми»-7;   ОО</w:t>
      </w:r>
      <w:r>
        <w:rPr>
          <w:sz w:val="28"/>
          <w:szCs w:val="28"/>
          <w:highlight w:val="white"/>
        </w:rPr>
        <w:t xml:space="preserve">О «Афипский Нефтеперерабатывающий завод»-6;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ОАО «РЖД»</w:t>
      </w:r>
      <w:r>
        <w:rPr>
          <w:sz w:val="28"/>
          <w:szCs w:val="28"/>
          <w:highlight w:val="white"/>
        </w:rPr>
        <w:t xml:space="preserve">-7;</w:t>
      </w:r>
      <w:r>
        <w:rPr>
          <w:sz w:val="28"/>
          <w:szCs w:val="28"/>
          <w:highlight w:val="white"/>
        </w:rPr>
        <w:t xml:space="preserve">АО  ФПК-2).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аналогичный период 2024 г. было утверждено 13 деклараций соблюдения обязательных 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0"/>
          <w:highlight w:val="white"/>
        </w:rPr>
        <w:t xml:space="preserve">На сайте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  <w:highlight w:val="white"/>
        </w:rPr>
        <w:t xml:space="preserve">). 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) в целях добр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, контролируемому лицу необходимо авториз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  <w:highlight w:val="white"/>
        </w:rPr>
        <w:t xml:space="preserve">Р</w:t>
      </w:r>
      <w:r>
        <w:rPr>
          <w:sz w:val="28"/>
          <w:szCs w:val="20"/>
          <w:highlight w:val="white"/>
        </w:rPr>
        <w:t xml:space="preserve">о</w:t>
      </w:r>
      <w:r>
        <w:rPr>
          <w:sz w:val="28"/>
          <w:szCs w:val="20"/>
          <w:highlight w:val="white"/>
        </w:rPr>
        <w:t xml:space="preserve">странснадзора</w:t>
      </w:r>
      <w:r>
        <w:rPr>
          <w:sz w:val="28"/>
          <w:szCs w:val="20"/>
          <w:highlight w:val="white"/>
        </w:rPr>
        <w:t xml:space="preserve">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После авторизации в личном кабинете в разделе «</w:t>
      </w:r>
      <w:r>
        <w:rPr>
          <w:sz w:val="28"/>
          <w:szCs w:val="20"/>
          <w:highlight w:val="white"/>
        </w:rPr>
        <w:t xml:space="preserve">Самообследование</w:t>
      </w:r>
      <w:r>
        <w:rPr>
          <w:sz w:val="28"/>
          <w:szCs w:val="20"/>
          <w:highlight w:val="white"/>
        </w:rPr>
        <w:t xml:space="preserve">» нео</w:t>
      </w:r>
      <w:r>
        <w:rPr>
          <w:sz w:val="28"/>
          <w:szCs w:val="20"/>
          <w:highlight w:val="white"/>
        </w:rPr>
        <w:t xml:space="preserve">б</w:t>
      </w:r>
      <w:r>
        <w:rPr>
          <w:sz w:val="28"/>
          <w:szCs w:val="20"/>
          <w:highlight w:val="white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  <w:highlight w:val="white"/>
        </w:rPr>
        <w:t xml:space="preserve">чек-листу</w:t>
      </w:r>
      <w:r>
        <w:rPr>
          <w:sz w:val="28"/>
          <w:szCs w:val="20"/>
          <w:highlight w:val="white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нете.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Сформированная Декларация автоматически отправляется в </w:t>
      </w:r>
      <w:r>
        <w:rPr>
          <w:sz w:val="28"/>
          <w:szCs w:val="20"/>
          <w:highlight w:val="white"/>
        </w:rPr>
        <w:t xml:space="preserve">Ространснадзор</w:t>
      </w:r>
      <w:r>
        <w:rPr>
          <w:sz w:val="28"/>
          <w:szCs w:val="20"/>
          <w:highlight w:val="white"/>
        </w:rPr>
        <w:t xml:space="preserve">. Должностные лица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  <w:highlight w:val="white"/>
        </w:rPr>
        <w:t xml:space="preserve">а</w:t>
      </w:r>
      <w:r>
        <w:rPr>
          <w:sz w:val="28"/>
          <w:szCs w:val="20"/>
          <w:highlight w:val="white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  <w:highlight w:val="white"/>
        </w:rPr>
        <w:t xml:space="preserve">й</w:t>
      </w:r>
      <w:r>
        <w:rPr>
          <w:sz w:val="28"/>
          <w:szCs w:val="20"/>
          <w:highlight w:val="white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  <w:highlight w:val="white"/>
        </w:rPr>
        <w:t xml:space="preserve">Ространснадзором</w:t>
      </w:r>
      <w:r>
        <w:rPr>
          <w:sz w:val="28"/>
          <w:szCs w:val="20"/>
          <w:highlight w:val="white"/>
        </w:rPr>
        <w:t xml:space="preserve">. 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71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  <w:highlight w:val="white"/>
        </w:rPr>
      </w:pPr>
      <w:r>
        <w:rPr>
          <w:sz w:val="28"/>
          <w:szCs w:val="20"/>
          <w:highlight w:val="white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  <w:highlight w:val="white"/>
        </w:rPr>
        <w:t xml:space="preserve">и</w:t>
      </w:r>
      <w:r>
        <w:rPr>
          <w:sz w:val="28"/>
          <w:szCs w:val="20"/>
          <w:highlight w:val="white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  <w:highlight w:val="white"/>
        </w:rPr>
      </w:r>
      <w:r>
        <w:rPr>
          <w:sz w:val="28"/>
          <w:szCs w:val="20"/>
          <w:highlight w:val="white"/>
        </w:rPr>
      </w:r>
    </w:p>
    <w:p>
      <w:pPr>
        <w:pStyle w:val="950"/>
        <w:jc w:val="both"/>
        <w:spacing w:before="0" w:after="0" w:line="240" w:lineRule="auto"/>
        <w:rPr>
          <w:b w:val="0"/>
          <w:bCs w:val="0"/>
          <w:color w:val="auto"/>
          <w:szCs w:val="20"/>
          <w:highlight w:val="white"/>
        </w:rPr>
      </w:pP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highlight w:val="white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highlight w:val="white"/>
        </w:rPr>
      </w:r>
      <w:r>
        <w:rPr>
          <w:b w:val="0"/>
          <w:bCs w:val="0"/>
          <w:color w:val="auto"/>
          <w:szCs w:val="20"/>
          <w:highlight w:val="white"/>
        </w:rPr>
      </w:r>
    </w:p>
    <w:p>
      <w:pPr>
        <w:pStyle w:val="95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50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Заместитель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  <w:highlight w:val="none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  <w:highlight w:val="none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66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2 Char"/>
    <w:basedOn w:val="739"/>
    <w:link w:val="731"/>
    <w:uiPriority w:val="9"/>
    <w:rPr>
      <w:rFonts w:ascii="Arial" w:hAnsi="Arial" w:eastAsia="Arial" w:cs="Arial"/>
      <w:sz w:val="34"/>
    </w:rPr>
  </w:style>
  <w:style w:type="character" w:styleId="716">
    <w:name w:val="Heading 3 Char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23">
    <w:name w:val="Subtitle Char"/>
    <w:basedOn w:val="739"/>
    <w:link w:val="753"/>
    <w:uiPriority w:val="11"/>
    <w:rPr>
      <w:sz w:val="24"/>
      <w:szCs w:val="24"/>
    </w:rPr>
  </w:style>
  <w:style w:type="character" w:styleId="724">
    <w:name w:val="Quote Char"/>
    <w:link w:val="755"/>
    <w:uiPriority w:val="29"/>
    <w:rPr>
      <w:i/>
    </w:rPr>
  </w:style>
  <w:style w:type="character" w:styleId="725">
    <w:name w:val="Intense Quote Char"/>
    <w:link w:val="757"/>
    <w:uiPriority w:val="30"/>
    <w:rPr>
      <w:i/>
    </w:rPr>
  </w:style>
  <w:style w:type="character" w:styleId="726">
    <w:name w:val="Caption Char"/>
    <w:basedOn w:val="739"/>
    <w:link w:val="947"/>
    <w:uiPriority w:val="35"/>
    <w:rPr>
      <w:b/>
      <w:bCs/>
      <w:color w:val="4f81bd" w:themeColor="accent1"/>
      <w:sz w:val="18"/>
      <w:szCs w:val="18"/>
    </w:rPr>
  </w:style>
  <w:style w:type="character" w:styleId="727">
    <w:name w:val="Footnote Text Char"/>
    <w:link w:val="888"/>
    <w:uiPriority w:val="99"/>
    <w:rPr>
      <w:sz w:val="18"/>
    </w:rPr>
  </w:style>
  <w:style w:type="character" w:styleId="728">
    <w:name w:val="Endnote Text Char"/>
    <w:link w:val="891"/>
    <w:uiPriority w:val="99"/>
    <w:rPr>
      <w:sz w:val="20"/>
    </w:rPr>
  </w:style>
  <w:style w:type="paragraph" w:styleId="729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30">
    <w:name w:val="Heading 1"/>
    <w:basedOn w:val="951"/>
    <w:next w:val="729"/>
    <w:link w:val="937"/>
    <w:uiPriority w:val="9"/>
    <w:qFormat/>
    <w:pPr>
      <w:ind w:firstLine="0"/>
      <w:spacing w:before="0" w:after="0" w:line="360" w:lineRule="auto"/>
      <w:outlineLvl w:val="0"/>
    </w:pPr>
  </w:style>
  <w:style w:type="paragraph" w:styleId="731">
    <w:name w:val="Heading 2"/>
    <w:basedOn w:val="729"/>
    <w:next w:val="729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44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No Spacing"/>
    <w:uiPriority w:val="1"/>
    <w:qFormat/>
  </w:style>
  <w:style w:type="character" w:styleId="752" w:customStyle="1">
    <w:name w:val="Title Char"/>
    <w:basedOn w:val="739"/>
    <w:uiPriority w:val="10"/>
    <w:rPr>
      <w:sz w:val="48"/>
      <w:szCs w:val="48"/>
    </w:rPr>
  </w:style>
  <w:style w:type="paragraph" w:styleId="753">
    <w:name w:val="Subtitle"/>
    <w:basedOn w:val="729"/>
    <w:next w:val="72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39"/>
    <w:link w:val="753"/>
    <w:uiPriority w:val="11"/>
    <w:rPr>
      <w:sz w:val="24"/>
      <w:szCs w:val="24"/>
    </w:rPr>
  </w:style>
  <w:style w:type="paragraph" w:styleId="755">
    <w:name w:val="Quote"/>
    <w:basedOn w:val="729"/>
    <w:next w:val="729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29"/>
    <w:next w:val="729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39"/>
    <w:uiPriority w:val="99"/>
  </w:style>
  <w:style w:type="character" w:styleId="760" w:customStyle="1">
    <w:name w:val="Footer Char"/>
    <w:basedOn w:val="739"/>
    <w:uiPriority w:val="99"/>
  </w:style>
  <w:style w:type="character" w:styleId="761" w:customStyle="1">
    <w:name w:val="Название объекта Знак"/>
    <w:basedOn w:val="739"/>
    <w:link w:val="947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basedOn w:val="74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basedOn w:val="74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Plain Table 1"/>
    <w:basedOn w:val="74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Plain Table 2"/>
    <w:basedOn w:val="74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Plain Table 3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Plain Table 4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Plain Table 5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1 Light"/>
    <w:basedOn w:val="74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4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4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4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4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4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4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2"/>
    <w:basedOn w:val="74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4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4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4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4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4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4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"/>
    <w:basedOn w:val="74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4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4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4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4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4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4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4"/>
    <w:basedOn w:val="74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4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4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4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4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4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4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 w:customStyle="1">
    <w:name w:val="Grid Table 5 Dark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4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6 Colorful"/>
    <w:basedOn w:val="74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4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4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4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4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7 Colorful"/>
    <w:basedOn w:val="74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1"/>
    <w:basedOn w:val="74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2"/>
    <w:basedOn w:val="74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3"/>
    <w:basedOn w:val="74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4"/>
    <w:basedOn w:val="74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5"/>
    <w:basedOn w:val="74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6"/>
    <w:basedOn w:val="74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1 Light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4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2"/>
    <w:basedOn w:val="74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4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4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4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4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4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4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List Table 3"/>
    <w:basedOn w:val="74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4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4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4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4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"/>
    <w:basedOn w:val="74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4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4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4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4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4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4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5 Dark"/>
    <w:basedOn w:val="74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4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4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4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4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6 Colorful"/>
    <w:basedOn w:val="74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4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4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4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4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4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4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 w:customStyle="1">
    <w:name w:val="List Table 7 Colorful"/>
    <w:basedOn w:val="74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1"/>
    <w:basedOn w:val="74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2"/>
    <w:basedOn w:val="74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3"/>
    <w:basedOn w:val="74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4"/>
    <w:basedOn w:val="74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5"/>
    <w:basedOn w:val="74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6"/>
    <w:basedOn w:val="74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ned - Accent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4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4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4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4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4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4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4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4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29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9"/>
    <w:uiPriority w:val="99"/>
    <w:unhideWhenUsed/>
    <w:rPr>
      <w:vertAlign w:val="superscript"/>
    </w:rPr>
  </w:style>
  <w:style w:type="paragraph" w:styleId="891">
    <w:name w:val="endnote text"/>
    <w:basedOn w:val="729"/>
    <w:link w:val="892"/>
    <w:uiPriority w:val="99"/>
    <w:semiHidden/>
    <w:unhideWhenUsed/>
    <w:pPr>
      <w:spacing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9"/>
    <w:uiPriority w:val="99"/>
    <w:semiHidden/>
    <w:unhideWhenUsed/>
    <w:rPr>
      <w:vertAlign w:val="superscript"/>
    </w:rPr>
  </w:style>
  <w:style w:type="paragraph" w:styleId="894">
    <w:name w:val="toc 1"/>
    <w:basedOn w:val="729"/>
    <w:next w:val="729"/>
    <w:uiPriority w:val="39"/>
    <w:unhideWhenUsed/>
    <w:pPr>
      <w:ind w:firstLine="0"/>
      <w:spacing w:after="57"/>
    </w:pPr>
  </w:style>
  <w:style w:type="paragraph" w:styleId="895">
    <w:name w:val="toc 2"/>
    <w:basedOn w:val="729"/>
    <w:next w:val="729"/>
    <w:uiPriority w:val="39"/>
    <w:unhideWhenUsed/>
    <w:pPr>
      <w:ind w:left="283" w:firstLine="0"/>
      <w:spacing w:after="57"/>
    </w:pPr>
  </w:style>
  <w:style w:type="paragraph" w:styleId="896">
    <w:name w:val="toc 3"/>
    <w:basedOn w:val="729"/>
    <w:next w:val="729"/>
    <w:uiPriority w:val="39"/>
    <w:unhideWhenUsed/>
    <w:pPr>
      <w:ind w:left="567" w:firstLine="0"/>
      <w:spacing w:after="57"/>
    </w:pPr>
  </w:style>
  <w:style w:type="paragraph" w:styleId="897">
    <w:name w:val="toc 4"/>
    <w:basedOn w:val="729"/>
    <w:next w:val="729"/>
    <w:uiPriority w:val="39"/>
    <w:unhideWhenUsed/>
    <w:pPr>
      <w:ind w:left="850" w:firstLine="0"/>
      <w:spacing w:after="57"/>
    </w:pPr>
  </w:style>
  <w:style w:type="paragraph" w:styleId="898">
    <w:name w:val="toc 5"/>
    <w:basedOn w:val="729"/>
    <w:next w:val="729"/>
    <w:uiPriority w:val="39"/>
    <w:unhideWhenUsed/>
    <w:pPr>
      <w:ind w:left="1134" w:firstLine="0"/>
      <w:spacing w:after="57"/>
    </w:pPr>
  </w:style>
  <w:style w:type="paragraph" w:styleId="899">
    <w:name w:val="toc 6"/>
    <w:basedOn w:val="729"/>
    <w:next w:val="729"/>
    <w:uiPriority w:val="39"/>
    <w:unhideWhenUsed/>
    <w:pPr>
      <w:ind w:left="1417" w:firstLine="0"/>
      <w:spacing w:after="57"/>
    </w:pPr>
  </w:style>
  <w:style w:type="paragraph" w:styleId="900">
    <w:name w:val="toc 7"/>
    <w:basedOn w:val="729"/>
    <w:next w:val="729"/>
    <w:uiPriority w:val="39"/>
    <w:unhideWhenUsed/>
    <w:pPr>
      <w:ind w:left="1701" w:firstLine="0"/>
      <w:spacing w:after="57"/>
    </w:pPr>
  </w:style>
  <w:style w:type="paragraph" w:styleId="901">
    <w:name w:val="toc 8"/>
    <w:basedOn w:val="729"/>
    <w:next w:val="729"/>
    <w:uiPriority w:val="39"/>
    <w:unhideWhenUsed/>
    <w:pPr>
      <w:ind w:left="1984" w:firstLine="0"/>
      <w:spacing w:after="57"/>
    </w:pPr>
  </w:style>
  <w:style w:type="paragraph" w:styleId="902">
    <w:name w:val="toc 9"/>
    <w:basedOn w:val="729"/>
    <w:next w:val="729"/>
    <w:uiPriority w:val="39"/>
    <w:unhideWhenUsed/>
    <w:pPr>
      <w:ind w:left="2268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9"/>
    <w:next w:val="729"/>
    <w:uiPriority w:val="99"/>
    <w:unhideWhenUsed/>
  </w:style>
  <w:style w:type="character" w:styleId="905">
    <w:name w:val="Hyperlink"/>
    <w:basedOn w:val="739"/>
    <w:rPr>
      <w:color w:val="0066cc"/>
      <w:u w:val="single"/>
    </w:rPr>
  </w:style>
  <w:style w:type="character" w:styleId="906" w:customStyle="1">
    <w:name w:val="Основной текст (2)_"/>
    <w:basedOn w:val="739"/>
    <w:link w:val="94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7" w:customStyle="1">
    <w:name w:val="Заголовок №1_"/>
    <w:basedOn w:val="739"/>
    <w:link w:val="950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8" w:customStyle="1">
    <w:name w:val="Основной текст (3)_"/>
    <w:basedOn w:val="739"/>
    <w:link w:val="95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9" w:customStyle="1">
    <w:name w:val="Подпись к таблице_"/>
    <w:basedOn w:val="739"/>
    <w:link w:val="952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10" w:customStyle="1">
    <w:name w:val="Основной текст (2)"/>
    <w:basedOn w:val="90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11" w:customStyle="1">
    <w:name w:val="Колонтитул_"/>
    <w:basedOn w:val="739"/>
    <w:link w:val="95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2" w:customStyle="1">
    <w:name w:val="Колонтитул"/>
    <w:basedOn w:val="911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3" w:customStyle="1">
    <w:name w:val="Колонтитул + Полужирный;Не курсив"/>
    <w:basedOn w:val="911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4" w:customStyle="1">
    <w:name w:val="Основной текст (2) + Курсив"/>
    <w:basedOn w:val="90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5" w:customStyle="1">
    <w:name w:val="Основной текст (4)_"/>
    <w:basedOn w:val="739"/>
    <w:link w:val="954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6" w:customStyle="1">
    <w:name w:val="Основной текст (5)_"/>
    <w:basedOn w:val="739"/>
    <w:link w:val="95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7" w:customStyle="1">
    <w:name w:val="Основной текст (5) + Не курсив;Интервал 1 pt"/>
    <w:basedOn w:val="9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8" w:customStyle="1">
    <w:name w:val="Основной текст (6)_"/>
    <w:basedOn w:val="739"/>
    <w:link w:val="95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9" w:customStyle="1">
    <w:name w:val="Подпись к картинке_"/>
    <w:basedOn w:val="739"/>
    <w:link w:val="95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20" w:customStyle="1">
    <w:name w:val="Подпись к картинке + Не курсив;Интервал 1 pt"/>
    <w:basedOn w:val="91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21" w:customStyle="1">
    <w:name w:val="Подпись к картинке"/>
    <w:basedOn w:val="91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2" w:customStyle="1">
    <w:name w:val="Подпись к картинке (2)_"/>
    <w:basedOn w:val="739"/>
    <w:link w:val="958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3" w:customStyle="1">
    <w:name w:val="Подпись к картинке Exact"/>
    <w:basedOn w:val="73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4" w:customStyle="1">
    <w:name w:val="Подпись к картинке + Не курсив;Интервал 1 pt Exact"/>
    <w:basedOn w:val="91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5" w:customStyle="1">
    <w:name w:val="Подпись к картинке (3) Exact"/>
    <w:basedOn w:val="739"/>
    <w:link w:val="95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6" w:customStyle="1">
    <w:name w:val="Основной текст (5) Exact"/>
    <w:basedOn w:val="739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7" w:customStyle="1">
    <w:name w:val="Основной текст (9) Exact"/>
    <w:basedOn w:val="739"/>
    <w:link w:val="960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28" w:customStyle="1">
    <w:name w:val="Основной текст (4) Exact"/>
    <w:basedOn w:val="739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9" w:customStyle="1">
    <w:name w:val="Основной текст (7)_"/>
    <w:basedOn w:val="739"/>
    <w:link w:val="961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30" w:customStyle="1">
    <w:name w:val="Основной текст (5)"/>
    <w:basedOn w:val="916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31" w:customStyle="1">
    <w:name w:val="Основной текст (5) + Franklin Gothic Book;11 pt"/>
    <w:basedOn w:val="916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32" w:customStyle="1">
    <w:name w:val="Основной текст (4)"/>
    <w:basedOn w:val="915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33" w:customStyle="1">
    <w:name w:val="Основной текст (8)_"/>
    <w:basedOn w:val="739"/>
    <w:link w:val="962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34" w:customStyle="1">
    <w:name w:val="Основной текст (7) + 27 pt;Не курсив"/>
    <w:basedOn w:val="92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35" w:customStyle="1">
    <w:name w:val="Верхний колонтитул Знак"/>
    <w:basedOn w:val="739"/>
    <w:link w:val="963"/>
    <w:uiPriority w:val="99"/>
    <w:qFormat/>
    <w:rPr>
      <w:color w:val="000000"/>
    </w:rPr>
  </w:style>
  <w:style w:type="character" w:styleId="936" w:customStyle="1">
    <w:name w:val="Нижний колонтитул Знак"/>
    <w:basedOn w:val="739"/>
    <w:link w:val="964"/>
    <w:uiPriority w:val="99"/>
    <w:qFormat/>
    <w:rPr>
      <w:color w:val="000000"/>
    </w:rPr>
  </w:style>
  <w:style w:type="character" w:styleId="937" w:customStyle="1">
    <w:name w:val="Заголовок 1 Знак"/>
    <w:basedOn w:val="739"/>
    <w:link w:val="730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38" w:customStyle="1">
    <w:name w:val="Абзац списка Знак"/>
    <w:basedOn w:val="739"/>
    <w:link w:val="965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9" w:customStyle="1">
    <w:name w:val="Перечисление Знак"/>
    <w:basedOn w:val="938"/>
    <w:link w:val="966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40" w:customStyle="1">
    <w:name w:val="Текст выноски Знак"/>
    <w:basedOn w:val="739"/>
    <w:link w:val="967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41" w:customStyle="1">
    <w:name w:val="Название Знак"/>
    <w:basedOn w:val="739"/>
    <w:link w:val="96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42" w:customStyle="1">
    <w:name w:val="Гипертекстовая ссылка"/>
    <w:basedOn w:val="739"/>
    <w:uiPriority w:val="99"/>
    <w:qFormat/>
    <w:rPr>
      <w:color w:val="106bbe"/>
    </w:rPr>
  </w:style>
  <w:style w:type="character" w:styleId="943">
    <w:name w:val="Emphasis"/>
    <w:basedOn w:val="739"/>
    <w:uiPriority w:val="20"/>
    <w:qFormat/>
    <w:rPr>
      <w:i/>
      <w:iCs/>
    </w:rPr>
  </w:style>
  <w:style w:type="paragraph" w:styleId="944" w:customStyle="1">
    <w:name w:val="Заголовок"/>
    <w:basedOn w:val="729"/>
    <w:next w:val="945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45">
    <w:name w:val="Body Text"/>
    <w:basedOn w:val="729"/>
    <w:pPr>
      <w:spacing w:after="140" w:line="276" w:lineRule="auto"/>
    </w:pPr>
  </w:style>
  <w:style w:type="paragraph" w:styleId="946">
    <w:name w:val="List"/>
    <w:basedOn w:val="945"/>
    <w:rPr>
      <w:rFonts w:cs="Droid Sans Devanagari"/>
    </w:rPr>
  </w:style>
  <w:style w:type="paragraph" w:styleId="947">
    <w:name w:val="Caption"/>
    <w:basedOn w:val="729"/>
    <w:link w:val="76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48">
    <w:name w:val="index heading"/>
    <w:basedOn w:val="729"/>
    <w:qFormat/>
    <w:pPr>
      <w:suppressLineNumbers/>
    </w:pPr>
    <w:rPr>
      <w:rFonts w:cs="Droid Sans Devanagari"/>
    </w:rPr>
  </w:style>
  <w:style w:type="paragraph" w:styleId="949" w:customStyle="1">
    <w:name w:val="Основной текст (2)"/>
    <w:basedOn w:val="729"/>
    <w:link w:val="906"/>
    <w:qFormat/>
    <w:pPr>
      <w:jc w:val="right"/>
      <w:spacing w:line="0" w:lineRule="atLeast"/>
    </w:pPr>
  </w:style>
  <w:style w:type="paragraph" w:styleId="950" w:customStyle="1">
    <w:name w:val="Заголовок №1"/>
    <w:basedOn w:val="729"/>
    <w:link w:val="907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51" w:customStyle="1">
    <w:name w:val="Основной текст (3)"/>
    <w:basedOn w:val="729"/>
    <w:link w:val="908"/>
    <w:qFormat/>
    <w:pPr>
      <w:jc w:val="center"/>
      <w:spacing w:before="540" w:after="6420" w:line="370" w:lineRule="exact"/>
    </w:pPr>
    <w:rPr>
      <w:b/>
      <w:bCs/>
    </w:rPr>
  </w:style>
  <w:style w:type="paragraph" w:styleId="952" w:customStyle="1">
    <w:name w:val="Подпись к таблице"/>
    <w:basedOn w:val="729"/>
    <w:link w:val="909"/>
    <w:qFormat/>
    <w:pPr>
      <w:spacing w:line="0" w:lineRule="atLeast"/>
    </w:pPr>
  </w:style>
  <w:style w:type="paragraph" w:styleId="953" w:customStyle="1">
    <w:name w:val="Колонтитул"/>
    <w:basedOn w:val="729"/>
    <w:link w:val="911"/>
    <w:qFormat/>
    <w:pPr>
      <w:spacing w:line="0" w:lineRule="atLeast"/>
    </w:pPr>
    <w:rPr>
      <w:i/>
      <w:iCs/>
    </w:rPr>
  </w:style>
  <w:style w:type="paragraph" w:styleId="954" w:customStyle="1">
    <w:name w:val="Основной текст (4)"/>
    <w:basedOn w:val="729"/>
    <w:link w:val="915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55" w:customStyle="1">
    <w:name w:val="Основной текст (5)"/>
    <w:basedOn w:val="729"/>
    <w:link w:val="916"/>
    <w:qFormat/>
    <w:pPr>
      <w:spacing w:line="384" w:lineRule="exact"/>
    </w:pPr>
    <w:rPr>
      <w:i/>
      <w:iCs/>
      <w:sz w:val="21"/>
      <w:szCs w:val="21"/>
    </w:rPr>
  </w:style>
  <w:style w:type="paragraph" w:styleId="956" w:customStyle="1">
    <w:name w:val="Основной текст (6)"/>
    <w:basedOn w:val="729"/>
    <w:link w:val="918"/>
    <w:qFormat/>
    <w:pPr>
      <w:spacing w:before="360" w:after="360" w:line="0" w:lineRule="atLeast"/>
    </w:pPr>
    <w:rPr>
      <w:i/>
      <w:iCs/>
    </w:rPr>
  </w:style>
  <w:style w:type="paragraph" w:styleId="957" w:customStyle="1">
    <w:name w:val="Подпись к картинке"/>
    <w:basedOn w:val="729"/>
    <w:link w:val="919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58" w:customStyle="1">
    <w:name w:val="Подпись к картинке (2)"/>
    <w:basedOn w:val="729"/>
    <w:link w:val="922"/>
    <w:qFormat/>
    <w:pPr>
      <w:spacing w:before="120" w:line="0" w:lineRule="atLeast"/>
    </w:pPr>
    <w:rPr>
      <w:i/>
      <w:iCs/>
    </w:rPr>
  </w:style>
  <w:style w:type="paragraph" w:styleId="959" w:customStyle="1">
    <w:name w:val="Подпись к картинке (3)"/>
    <w:basedOn w:val="729"/>
    <w:link w:val="925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60" w:customStyle="1">
    <w:name w:val="Основной текст (9)"/>
    <w:basedOn w:val="729"/>
    <w:link w:val="927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61" w:customStyle="1">
    <w:name w:val="Основной текст (7)"/>
    <w:basedOn w:val="729"/>
    <w:link w:val="929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62" w:customStyle="1">
    <w:name w:val="Основной текст (8)"/>
    <w:basedOn w:val="729"/>
    <w:link w:val="933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63">
    <w:name w:val="Header"/>
    <w:basedOn w:val="729"/>
    <w:link w:val="93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4">
    <w:name w:val="Footer"/>
    <w:basedOn w:val="729"/>
    <w:link w:val="93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5">
    <w:name w:val="List Paragraph"/>
    <w:basedOn w:val="729"/>
    <w:link w:val="938"/>
    <w:uiPriority w:val="34"/>
    <w:qFormat/>
    <w:pPr>
      <w:contextualSpacing/>
      <w:ind w:left="720"/>
    </w:pPr>
  </w:style>
  <w:style w:type="paragraph" w:styleId="966" w:customStyle="1">
    <w:name w:val="Перечисление"/>
    <w:basedOn w:val="965"/>
    <w:link w:val="939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67">
    <w:name w:val="Balloon Text"/>
    <w:basedOn w:val="729"/>
    <w:link w:val="94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68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69">
    <w:name w:val="Title"/>
    <w:basedOn w:val="729"/>
    <w:link w:val="941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70" w:customStyle="1">
    <w:name w:val="Основной текст2"/>
    <w:basedOn w:val="729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71">
    <w:name w:val="Normal (Web)"/>
    <w:basedOn w:val="729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2" w:customStyle="1">
    <w:name w:val="docdata"/>
    <w:basedOn w:val="729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3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74" w:customStyle="1">
    <w:name w:val="Без интервала"/>
    <w:next w:val="880"/>
    <w:link w:val="86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86</cp:revision>
  <dcterms:created xsi:type="dcterms:W3CDTF">2024-08-22T08:08:00Z</dcterms:created>
  <dcterms:modified xsi:type="dcterms:W3CDTF">2025-11-27T11:40:40Z</dcterms:modified>
</cp:coreProperties>
</file>